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603" w:rsidRDefault="00561246" w:rsidP="00561246">
      <w:pPr>
        <w:jc w:val="center"/>
        <w:rPr>
          <w:b/>
          <w:sz w:val="24"/>
          <w:szCs w:val="24"/>
        </w:rPr>
      </w:pPr>
      <w:r>
        <w:rPr>
          <w:b/>
          <w:sz w:val="24"/>
          <w:szCs w:val="24"/>
        </w:rPr>
        <w:t>Computerized Business Applications</w:t>
      </w:r>
    </w:p>
    <w:p w:rsidR="00561246" w:rsidRDefault="00561246" w:rsidP="00561246">
      <w:pPr>
        <w:jc w:val="center"/>
        <w:rPr>
          <w:b/>
          <w:sz w:val="24"/>
          <w:szCs w:val="24"/>
        </w:rPr>
      </w:pPr>
    </w:p>
    <w:p w:rsidR="00561246" w:rsidRDefault="00561246" w:rsidP="00561246">
      <w:pPr>
        <w:jc w:val="center"/>
        <w:rPr>
          <w:b/>
          <w:sz w:val="24"/>
          <w:szCs w:val="24"/>
        </w:rPr>
      </w:pPr>
      <w:proofErr w:type="spellStart"/>
      <w:r>
        <w:rPr>
          <w:b/>
          <w:sz w:val="24"/>
          <w:szCs w:val="24"/>
        </w:rPr>
        <w:t>Frayer</w:t>
      </w:r>
      <w:proofErr w:type="spellEnd"/>
      <w:r>
        <w:rPr>
          <w:b/>
          <w:sz w:val="24"/>
          <w:szCs w:val="24"/>
        </w:rPr>
        <w:t xml:space="preserve"> Method for Vocabulary</w:t>
      </w:r>
    </w:p>
    <w:p w:rsidR="00561246" w:rsidRDefault="00561246" w:rsidP="00561246">
      <w:pPr>
        <w:jc w:val="center"/>
        <w:rPr>
          <w:b/>
          <w:sz w:val="24"/>
          <w:szCs w:val="24"/>
        </w:rPr>
      </w:pPr>
    </w:p>
    <w:p w:rsidR="00561246" w:rsidRDefault="00561246" w:rsidP="00561246">
      <w:pPr>
        <w:rPr>
          <w:b/>
        </w:rPr>
      </w:pPr>
      <w:r>
        <w:rPr>
          <w:b/>
        </w:rPr>
        <w:t xml:space="preserve">Utilizing the form below – students are </w:t>
      </w:r>
      <w:proofErr w:type="gramStart"/>
      <w:r>
        <w:rPr>
          <w:b/>
        </w:rPr>
        <w:t>assigned  2</w:t>
      </w:r>
      <w:proofErr w:type="gramEnd"/>
      <w:r>
        <w:rPr>
          <w:b/>
        </w:rPr>
        <w:t>, 3, or 4 vocabulary words (according to class size and number of words for that Unit) from the frameworks individual unit vocabulary list.  This activity takes place after students have had to define ALL words from the list, but cannot be used during the activity.</w:t>
      </w:r>
      <w:r w:rsidR="00F72BB3">
        <w:rPr>
          <w:b/>
        </w:rPr>
        <w:t xml:space="preserve">  The term goes in the middle of the form.</w:t>
      </w:r>
    </w:p>
    <w:p w:rsidR="00561246" w:rsidRDefault="00561246" w:rsidP="00561246">
      <w:pPr>
        <w:rPr>
          <w:b/>
        </w:rPr>
      </w:pPr>
    </w:p>
    <w:p w:rsidR="00561246" w:rsidRDefault="00561246" w:rsidP="00F72BB3">
      <w:pPr>
        <w:pStyle w:val="NormalParagraphStyle"/>
        <w:rPr>
          <w:b/>
        </w:rPr>
      </w:pPr>
      <w:r w:rsidRPr="00F72BB3">
        <w:rPr>
          <w:rFonts w:asciiTheme="minorHAnsi" w:hAnsiTheme="minorHAnsi"/>
          <w:b/>
          <w:sz w:val="22"/>
          <w:szCs w:val="22"/>
        </w:rPr>
        <w:t>Students have to define the word, think of</w:t>
      </w:r>
      <w:r w:rsidR="00F72BB3">
        <w:rPr>
          <w:rFonts w:asciiTheme="minorHAnsi" w:hAnsiTheme="minorHAnsi"/>
          <w:b/>
          <w:sz w:val="22"/>
          <w:szCs w:val="22"/>
        </w:rPr>
        <w:t xml:space="preserve"> appropriate synonyms</w:t>
      </w:r>
      <w:r>
        <w:rPr>
          <w:b/>
        </w:rPr>
        <w:t>, tell what it makes them think of, and draw a picture as an example.  Once they’ve completed the forms for each word, they take turns presenting in front of the class, including the drawing part.</w:t>
      </w:r>
    </w:p>
    <w:p w:rsidR="00561246" w:rsidRDefault="00561246" w:rsidP="00561246">
      <w:pPr>
        <w:rPr>
          <w:b/>
        </w:rPr>
      </w:pPr>
    </w:p>
    <w:p w:rsidR="00561246" w:rsidRDefault="00561246" w:rsidP="00561246">
      <w:pPr>
        <w:rPr>
          <w:b/>
        </w:rPr>
      </w:pPr>
    </w:p>
    <w:p w:rsidR="00F72BB3" w:rsidRDefault="00F72BB3" w:rsidP="00561246">
      <w:pPr>
        <w:rPr>
          <w:b/>
        </w:rPr>
      </w:pPr>
    </w:p>
    <w:p w:rsidR="00F72BB3" w:rsidRDefault="00F72BB3" w:rsidP="00561246">
      <w:pPr>
        <w:rPr>
          <w:b/>
        </w:rPr>
      </w:pPr>
    </w:p>
    <w:p w:rsidR="00F72BB3" w:rsidRDefault="00F72BB3" w:rsidP="00561246">
      <w:pPr>
        <w:rPr>
          <w:b/>
        </w:rPr>
      </w:pPr>
    </w:p>
    <w:p w:rsidR="00561246" w:rsidRPr="00561246" w:rsidRDefault="00561246" w:rsidP="00561246">
      <w:pPr>
        <w:jc w:val="center"/>
        <w:rPr>
          <w:b/>
          <w:sz w:val="32"/>
          <w:szCs w:val="32"/>
        </w:rPr>
      </w:pPr>
      <w:proofErr w:type="spellStart"/>
      <w:r>
        <w:rPr>
          <w:b/>
          <w:sz w:val="32"/>
          <w:szCs w:val="32"/>
        </w:rPr>
        <w:t>Frayer</w:t>
      </w:r>
      <w:proofErr w:type="spellEnd"/>
      <w:r>
        <w:rPr>
          <w:b/>
          <w:sz w:val="32"/>
          <w:szCs w:val="32"/>
        </w:rPr>
        <w:t xml:space="preserve"> Model</w:t>
      </w:r>
    </w:p>
    <w:p w:rsidR="00561246" w:rsidRDefault="00561246" w:rsidP="00561246">
      <w:pPr>
        <w:rPr>
          <w:b/>
        </w:rPr>
      </w:pPr>
    </w:p>
    <w:p w:rsidR="00561246" w:rsidRDefault="00561246" w:rsidP="00561246">
      <w:pPr>
        <w:rPr>
          <w:b/>
        </w:rPr>
      </w:pPr>
    </w:p>
    <w:tbl>
      <w:tblPr>
        <w:tblStyle w:val="TableGrid"/>
        <w:tblW w:w="0" w:type="auto"/>
        <w:tblInd w:w="738" w:type="dxa"/>
        <w:tblLook w:val="04A0"/>
      </w:tblPr>
      <w:tblGrid>
        <w:gridCol w:w="4050"/>
        <w:gridCol w:w="3960"/>
      </w:tblGrid>
      <w:tr w:rsidR="00561246" w:rsidTr="00561246">
        <w:tc>
          <w:tcPr>
            <w:tcW w:w="4050" w:type="dxa"/>
          </w:tcPr>
          <w:p w:rsidR="00561246" w:rsidRPr="00F72BB3" w:rsidRDefault="00561246" w:rsidP="00561246">
            <w:pPr>
              <w:rPr>
                <w:b/>
                <w:sz w:val="18"/>
                <w:szCs w:val="18"/>
              </w:rPr>
            </w:pPr>
            <w:r w:rsidRPr="00F72BB3">
              <w:rPr>
                <w:b/>
                <w:sz w:val="18"/>
                <w:szCs w:val="18"/>
              </w:rPr>
              <w:t>Definition:</w:t>
            </w:r>
          </w:p>
          <w:p w:rsidR="00561246" w:rsidRDefault="00561246" w:rsidP="00561246">
            <w:pPr>
              <w:rPr>
                <w:b/>
              </w:rPr>
            </w:pPr>
          </w:p>
          <w:p w:rsidR="00561246" w:rsidRDefault="00561246" w:rsidP="00561246">
            <w:pPr>
              <w:rPr>
                <w:b/>
              </w:rPr>
            </w:pPr>
          </w:p>
          <w:p w:rsidR="00561246" w:rsidRDefault="00561246" w:rsidP="00561246">
            <w:pPr>
              <w:rPr>
                <w:b/>
              </w:rPr>
            </w:pPr>
          </w:p>
          <w:p w:rsidR="00561246" w:rsidRDefault="00561246" w:rsidP="00561246">
            <w:pPr>
              <w:rPr>
                <w:b/>
              </w:rPr>
            </w:pPr>
          </w:p>
          <w:p w:rsidR="00561246" w:rsidRDefault="00F72BB3" w:rsidP="00561246">
            <w:pPr>
              <w:rPr>
                <w:b/>
              </w:rPr>
            </w:pPr>
            <w:r>
              <w:rPr>
                <w:b/>
                <w:noProof/>
              </w:rPr>
              <w:pict>
                <v:oval id="_x0000_s1026" style="position:absolute;margin-left:103.35pt;margin-top:5.15pt;width:192pt;height:71.25pt;z-index:251658240"/>
              </w:pict>
            </w:r>
          </w:p>
          <w:p w:rsidR="00F72BB3" w:rsidRDefault="00F72BB3" w:rsidP="00561246">
            <w:pPr>
              <w:rPr>
                <w:b/>
              </w:rPr>
            </w:pPr>
          </w:p>
          <w:p w:rsidR="00561246" w:rsidRDefault="00561246" w:rsidP="00561246">
            <w:pPr>
              <w:rPr>
                <w:b/>
              </w:rPr>
            </w:pPr>
          </w:p>
        </w:tc>
        <w:tc>
          <w:tcPr>
            <w:tcW w:w="3960" w:type="dxa"/>
          </w:tcPr>
          <w:p w:rsidR="00561246" w:rsidRPr="00F72BB3" w:rsidRDefault="00561246" w:rsidP="00F72BB3">
            <w:pPr>
              <w:jc w:val="right"/>
              <w:rPr>
                <w:b/>
                <w:sz w:val="18"/>
                <w:szCs w:val="18"/>
              </w:rPr>
            </w:pPr>
            <w:r w:rsidRPr="00F72BB3">
              <w:rPr>
                <w:b/>
                <w:sz w:val="18"/>
                <w:szCs w:val="18"/>
              </w:rPr>
              <w:t>Syno</w:t>
            </w:r>
            <w:r w:rsidR="00F72BB3" w:rsidRPr="00F72BB3">
              <w:rPr>
                <w:b/>
                <w:sz w:val="18"/>
                <w:szCs w:val="18"/>
              </w:rPr>
              <w:t>nyms</w:t>
            </w:r>
          </w:p>
        </w:tc>
      </w:tr>
      <w:tr w:rsidR="00561246" w:rsidTr="00561246">
        <w:tc>
          <w:tcPr>
            <w:tcW w:w="4050" w:type="dxa"/>
          </w:tcPr>
          <w:p w:rsidR="00561246" w:rsidRPr="00F72BB3" w:rsidRDefault="00F72BB3" w:rsidP="00561246">
            <w:pPr>
              <w:rPr>
                <w:b/>
                <w:sz w:val="18"/>
                <w:szCs w:val="18"/>
              </w:rPr>
            </w:pPr>
            <w:r w:rsidRPr="00F72BB3">
              <w:rPr>
                <w:b/>
                <w:sz w:val="18"/>
                <w:szCs w:val="18"/>
              </w:rPr>
              <w:t>What  it makes you</w:t>
            </w:r>
          </w:p>
          <w:p w:rsidR="00F72BB3" w:rsidRPr="00F72BB3" w:rsidRDefault="00F72BB3" w:rsidP="00561246">
            <w:pPr>
              <w:rPr>
                <w:b/>
                <w:sz w:val="18"/>
                <w:szCs w:val="18"/>
              </w:rPr>
            </w:pPr>
            <w:r w:rsidRPr="00F72BB3">
              <w:rPr>
                <w:b/>
                <w:sz w:val="18"/>
                <w:szCs w:val="18"/>
              </w:rPr>
              <w:t xml:space="preserve">think </w:t>
            </w:r>
            <w:r>
              <w:rPr>
                <w:b/>
                <w:sz w:val="18"/>
                <w:szCs w:val="18"/>
              </w:rPr>
              <w:t>of</w:t>
            </w:r>
          </w:p>
          <w:p w:rsidR="00561246" w:rsidRDefault="00561246" w:rsidP="00561246">
            <w:pPr>
              <w:rPr>
                <w:b/>
              </w:rPr>
            </w:pPr>
          </w:p>
          <w:p w:rsidR="00561246" w:rsidRDefault="00561246" w:rsidP="00561246">
            <w:pPr>
              <w:rPr>
                <w:b/>
              </w:rPr>
            </w:pPr>
          </w:p>
          <w:p w:rsidR="00561246" w:rsidRDefault="00561246" w:rsidP="00561246">
            <w:pPr>
              <w:rPr>
                <w:b/>
              </w:rPr>
            </w:pPr>
          </w:p>
          <w:p w:rsidR="00561246" w:rsidRDefault="00561246" w:rsidP="00561246">
            <w:pPr>
              <w:rPr>
                <w:b/>
              </w:rPr>
            </w:pPr>
          </w:p>
          <w:p w:rsidR="00561246" w:rsidRDefault="00561246" w:rsidP="00561246">
            <w:pPr>
              <w:rPr>
                <w:b/>
              </w:rPr>
            </w:pPr>
          </w:p>
          <w:p w:rsidR="00561246" w:rsidRDefault="00561246" w:rsidP="00561246">
            <w:pPr>
              <w:rPr>
                <w:b/>
              </w:rPr>
            </w:pPr>
          </w:p>
        </w:tc>
        <w:tc>
          <w:tcPr>
            <w:tcW w:w="3960" w:type="dxa"/>
          </w:tcPr>
          <w:p w:rsidR="00F72BB3" w:rsidRPr="00F72BB3" w:rsidRDefault="00F72BB3" w:rsidP="00F72BB3">
            <w:pPr>
              <w:jc w:val="right"/>
              <w:rPr>
                <w:b/>
                <w:sz w:val="18"/>
                <w:szCs w:val="18"/>
              </w:rPr>
            </w:pPr>
            <w:r w:rsidRPr="00F72BB3">
              <w:rPr>
                <w:b/>
                <w:sz w:val="18"/>
                <w:szCs w:val="18"/>
              </w:rPr>
              <w:t>Draw a picture</w:t>
            </w:r>
            <w:r>
              <w:rPr>
                <w:b/>
                <w:sz w:val="18"/>
                <w:szCs w:val="18"/>
              </w:rPr>
              <w:t xml:space="preserve"> that</w:t>
            </w:r>
          </w:p>
          <w:p w:rsidR="00561246" w:rsidRDefault="00F72BB3" w:rsidP="00F72BB3">
            <w:pPr>
              <w:jc w:val="right"/>
              <w:rPr>
                <w:b/>
              </w:rPr>
            </w:pPr>
            <w:r w:rsidRPr="00F72BB3">
              <w:rPr>
                <w:b/>
                <w:sz w:val="18"/>
                <w:szCs w:val="18"/>
              </w:rPr>
              <w:t xml:space="preserve"> represents the wor</w:t>
            </w:r>
            <w:r>
              <w:rPr>
                <w:b/>
                <w:sz w:val="18"/>
                <w:szCs w:val="18"/>
              </w:rPr>
              <w:t>d</w:t>
            </w:r>
          </w:p>
        </w:tc>
      </w:tr>
    </w:tbl>
    <w:p w:rsidR="00561246" w:rsidRDefault="00561246" w:rsidP="00561246">
      <w:pPr>
        <w:rPr>
          <w:b/>
        </w:rPr>
      </w:pPr>
    </w:p>
    <w:p w:rsidR="00F72BB3" w:rsidRDefault="00F72BB3" w:rsidP="00561246">
      <w:pPr>
        <w:rPr>
          <w:b/>
        </w:rPr>
      </w:pPr>
    </w:p>
    <w:p w:rsidR="00F72BB3" w:rsidRDefault="00F72BB3" w:rsidP="00561246">
      <w:pPr>
        <w:rPr>
          <w:b/>
        </w:rPr>
      </w:pPr>
    </w:p>
    <w:p w:rsidR="00F72BB3" w:rsidRDefault="00F72BB3" w:rsidP="00561246">
      <w:pPr>
        <w:rPr>
          <w:b/>
        </w:rPr>
      </w:pPr>
    </w:p>
    <w:p w:rsidR="00F72BB3" w:rsidRDefault="00F72BB3" w:rsidP="00561246">
      <w:pPr>
        <w:rPr>
          <w:b/>
        </w:rPr>
      </w:pPr>
    </w:p>
    <w:p w:rsidR="00F72BB3" w:rsidRPr="00F72BB3" w:rsidRDefault="00F72BB3" w:rsidP="00F72BB3">
      <w:pPr>
        <w:jc w:val="right"/>
        <w:rPr>
          <w:b/>
          <w:sz w:val="18"/>
          <w:szCs w:val="18"/>
        </w:rPr>
      </w:pPr>
      <w:r w:rsidRPr="00F72BB3">
        <w:rPr>
          <w:b/>
          <w:sz w:val="18"/>
          <w:szCs w:val="18"/>
        </w:rPr>
        <w:t xml:space="preserve">Brenda </w:t>
      </w:r>
      <w:proofErr w:type="spellStart"/>
      <w:r w:rsidRPr="00F72BB3">
        <w:rPr>
          <w:b/>
          <w:sz w:val="18"/>
          <w:szCs w:val="18"/>
        </w:rPr>
        <w:t>Buerkle</w:t>
      </w:r>
      <w:proofErr w:type="spellEnd"/>
    </w:p>
    <w:p w:rsidR="00F72BB3" w:rsidRPr="00F72BB3" w:rsidRDefault="00F72BB3" w:rsidP="00F72BB3">
      <w:pPr>
        <w:jc w:val="right"/>
        <w:rPr>
          <w:b/>
          <w:sz w:val="18"/>
          <w:szCs w:val="18"/>
        </w:rPr>
      </w:pPr>
      <w:r w:rsidRPr="00F72BB3">
        <w:rPr>
          <w:b/>
          <w:sz w:val="18"/>
          <w:szCs w:val="18"/>
        </w:rPr>
        <w:t>Riverside High School</w:t>
      </w:r>
    </w:p>
    <w:p w:rsidR="00F72BB3" w:rsidRPr="00F72BB3" w:rsidRDefault="00F72BB3" w:rsidP="00F72BB3">
      <w:pPr>
        <w:jc w:val="right"/>
        <w:rPr>
          <w:b/>
          <w:sz w:val="18"/>
          <w:szCs w:val="18"/>
        </w:rPr>
      </w:pPr>
      <w:r w:rsidRPr="00F72BB3">
        <w:rPr>
          <w:b/>
          <w:sz w:val="18"/>
          <w:szCs w:val="18"/>
        </w:rPr>
        <w:t>Business Teacher</w:t>
      </w:r>
    </w:p>
    <w:p w:rsidR="00F72BB3" w:rsidRPr="00561246" w:rsidRDefault="00F72BB3" w:rsidP="00F72BB3">
      <w:pPr>
        <w:jc w:val="right"/>
        <w:rPr>
          <w:b/>
        </w:rPr>
      </w:pPr>
      <w:hyperlink r:id="rId5" w:history="1">
        <w:r w:rsidRPr="00F72BB3">
          <w:rPr>
            <w:rStyle w:val="Hyperlink"/>
            <w:b/>
            <w:sz w:val="18"/>
            <w:szCs w:val="18"/>
          </w:rPr>
          <w:t>bbuerkle@riverside.k12.ar.us</w:t>
        </w:r>
      </w:hyperlink>
      <w:r>
        <w:rPr>
          <w:b/>
        </w:rPr>
        <w:t xml:space="preserve"> </w:t>
      </w:r>
    </w:p>
    <w:sectPr w:rsidR="00F72BB3" w:rsidRPr="00561246" w:rsidSect="00A416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1246"/>
    <w:rsid w:val="00561246"/>
    <w:rsid w:val="00A41603"/>
    <w:rsid w:val="00DC7ACA"/>
    <w:rsid w:val="00F72B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6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124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ParagraphStyle">
    <w:name w:val="NormalParagraphStyle"/>
    <w:basedOn w:val="Normal"/>
    <w:uiPriority w:val="99"/>
    <w:rsid w:val="00F72BB3"/>
    <w:pPr>
      <w:autoSpaceDE w:val="0"/>
      <w:autoSpaceDN w:val="0"/>
      <w:adjustRightInd w:val="0"/>
      <w:spacing w:line="288" w:lineRule="auto"/>
      <w:textAlignment w:val="center"/>
    </w:pPr>
    <w:rPr>
      <w:rFonts w:ascii="Times New Roman" w:hAnsi="Times New Roman" w:cs="Times New Roman"/>
      <w:color w:val="000000"/>
      <w:sz w:val="24"/>
      <w:szCs w:val="24"/>
    </w:rPr>
  </w:style>
  <w:style w:type="character" w:styleId="Hyperlink">
    <w:name w:val="Hyperlink"/>
    <w:basedOn w:val="DefaultParagraphFont"/>
    <w:uiPriority w:val="99"/>
    <w:unhideWhenUsed/>
    <w:rsid w:val="00F72BB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bbuerkle@riverside.k12.ar.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777B-4052-4FD4-8C69-59A744B2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Riverside Public School</Company>
  <LinksUpToDate>false</LinksUpToDate>
  <CharactersWithSpaces>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2010-11-09T18:54:00Z</dcterms:created>
  <dcterms:modified xsi:type="dcterms:W3CDTF">2010-11-09T19:14:00Z</dcterms:modified>
</cp:coreProperties>
</file>